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D5" w:rsidRPr="00A56136" w:rsidRDefault="00893FD5" w:rsidP="00893FD5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56136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6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1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6A70">
        <w:rPr>
          <w:rFonts w:ascii="Times New Roman" w:hAnsi="Times New Roman" w:cs="Times New Roman"/>
          <w:sz w:val="28"/>
          <w:szCs w:val="28"/>
        </w:rPr>
        <w:t xml:space="preserve">Комиссия CODEX ALIMENTARIUS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A70">
        <w:rPr>
          <w:rFonts w:ascii="Times New Roman" w:hAnsi="Times New Roman" w:cs="Times New Roman"/>
          <w:sz w:val="28"/>
          <w:szCs w:val="28"/>
        </w:rPr>
        <w:t xml:space="preserve"> программа ФАО/ВОЗ по стандартам на пищевые продукты</w:t>
      </w:r>
    </w:p>
    <w:p w:rsidR="00893FD5" w:rsidRPr="00893FD5" w:rsidRDefault="00893FD5" w:rsidP="00893FD5">
      <w:pPr>
        <w:pStyle w:val="a3"/>
        <w:spacing w:line="276" w:lineRule="auto"/>
        <w:ind w:firstLine="709"/>
        <w:rPr>
          <w:sz w:val="28"/>
          <w:szCs w:val="28"/>
        </w:rPr>
      </w:pPr>
      <w:r w:rsidRPr="00893FD5">
        <w:rPr>
          <w:b/>
          <w:sz w:val="28"/>
          <w:szCs w:val="28"/>
        </w:rPr>
        <w:t>Цель занятия:</w:t>
      </w:r>
      <w:r w:rsidRPr="00893FD5">
        <w:rPr>
          <w:sz w:val="28"/>
          <w:szCs w:val="28"/>
        </w:rPr>
        <w:t xml:space="preserve"> Изучить рекомендуемые международные технические нормы и правила. Общие принципы пищевой гигиены</w:t>
      </w:r>
    </w:p>
    <w:p w:rsidR="00893FD5" w:rsidRPr="001831DD" w:rsidRDefault="00893FD5" w:rsidP="00893FD5">
      <w:pPr>
        <w:pStyle w:val="a3"/>
        <w:ind w:firstLine="709"/>
        <w:rPr>
          <w:b/>
          <w:sz w:val="28"/>
          <w:szCs w:val="28"/>
        </w:rPr>
      </w:pPr>
      <w:r w:rsidRPr="001831DD">
        <w:rPr>
          <w:b/>
          <w:sz w:val="28"/>
          <w:szCs w:val="28"/>
        </w:rPr>
        <w:t>Основные вопросы:</w:t>
      </w:r>
    </w:p>
    <w:p w:rsidR="00893FD5" w:rsidRPr="00507140" w:rsidRDefault="00893FD5" w:rsidP="00893FD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szCs w:val="22"/>
        </w:rPr>
      </w:pPr>
      <w:r w:rsidRPr="00507140">
        <w:rPr>
          <w:spacing w:val="-1"/>
          <w:szCs w:val="28"/>
        </w:rPr>
        <w:t>Система принципов</w:t>
      </w:r>
      <w:r w:rsidRPr="00507140">
        <w:rPr>
          <w:spacing w:val="51"/>
          <w:szCs w:val="28"/>
        </w:rPr>
        <w:t xml:space="preserve"> </w:t>
      </w:r>
      <w:r w:rsidRPr="00507140">
        <w:rPr>
          <w:spacing w:val="-1"/>
          <w:szCs w:val="28"/>
        </w:rPr>
        <w:t>HACCP</w:t>
      </w:r>
      <w:r w:rsidRPr="00507140">
        <w:rPr>
          <w:spacing w:val="51"/>
          <w:szCs w:val="28"/>
        </w:rPr>
        <w:t xml:space="preserve"> </w:t>
      </w:r>
    </w:p>
    <w:p w:rsidR="00893FD5" w:rsidRPr="00507140" w:rsidRDefault="00893FD5" w:rsidP="00893FD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>
        <w:rPr>
          <w:spacing w:val="-1"/>
          <w:szCs w:val="28"/>
        </w:rPr>
        <w:t>Г</w:t>
      </w:r>
      <w:r w:rsidRPr="00281858">
        <w:rPr>
          <w:spacing w:val="-1"/>
          <w:szCs w:val="28"/>
        </w:rPr>
        <w:t>лавны</w:t>
      </w:r>
      <w:r>
        <w:rPr>
          <w:spacing w:val="-1"/>
          <w:szCs w:val="28"/>
        </w:rPr>
        <w:t>е</w:t>
      </w:r>
      <w:r w:rsidRPr="00281858">
        <w:rPr>
          <w:spacing w:val="45"/>
          <w:szCs w:val="28"/>
        </w:rPr>
        <w:t xml:space="preserve"> </w:t>
      </w:r>
      <w:r w:rsidRPr="00281858">
        <w:rPr>
          <w:spacing w:val="-1"/>
          <w:szCs w:val="28"/>
        </w:rPr>
        <w:t>принци</w:t>
      </w:r>
      <w:r>
        <w:rPr>
          <w:spacing w:val="-1"/>
          <w:szCs w:val="28"/>
        </w:rPr>
        <w:t xml:space="preserve">пы </w:t>
      </w:r>
      <w:r w:rsidRPr="00281858">
        <w:rPr>
          <w:spacing w:val="-1"/>
          <w:szCs w:val="28"/>
        </w:rPr>
        <w:t>НАССР</w:t>
      </w:r>
      <w:r>
        <w:rPr>
          <w:spacing w:val="-1"/>
          <w:szCs w:val="28"/>
        </w:rPr>
        <w:t xml:space="preserve"> для</w:t>
      </w:r>
      <w:r w:rsidRPr="00281858">
        <w:rPr>
          <w:spacing w:val="23"/>
          <w:szCs w:val="28"/>
        </w:rPr>
        <w:t xml:space="preserve"> </w:t>
      </w:r>
      <w:r>
        <w:rPr>
          <w:spacing w:val="-1"/>
          <w:szCs w:val="28"/>
        </w:rPr>
        <w:t>разработки</w:t>
      </w:r>
      <w:r w:rsidRPr="00281858">
        <w:rPr>
          <w:spacing w:val="-1"/>
          <w:szCs w:val="28"/>
        </w:rPr>
        <w:t>,</w:t>
      </w:r>
      <w:r w:rsidRPr="00281858">
        <w:rPr>
          <w:spacing w:val="27"/>
          <w:szCs w:val="28"/>
        </w:rPr>
        <w:t xml:space="preserve"> </w:t>
      </w:r>
      <w:r w:rsidRPr="00281858">
        <w:rPr>
          <w:spacing w:val="-1"/>
          <w:szCs w:val="28"/>
        </w:rPr>
        <w:t>внедр</w:t>
      </w:r>
      <w:r>
        <w:rPr>
          <w:spacing w:val="-1"/>
          <w:szCs w:val="28"/>
        </w:rPr>
        <w:t>ения</w:t>
      </w:r>
      <w:r w:rsidRPr="00281858">
        <w:rPr>
          <w:spacing w:val="-1"/>
          <w:szCs w:val="28"/>
        </w:rPr>
        <w:t xml:space="preserve"> </w:t>
      </w:r>
      <w:r w:rsidRPr="00281858">
        <w:rPr>
          <w:szCs w:val="28"/>
        </w:rPr>
        <w:t xml:space="preserve">и </w:t>
      </w:r>
      <w:proofErr w:type="gramStart"/>
      <w:r w:rsidRPr="00281858">
        <w:rPr>
          <w:spacing w:val="-1"/>
          <w:szCs w:val="28"/>
        </w:rPr>
        <w:t>управл</w:t>
      </w:r>
      <w:r>
        <w:rPr>
          <w:spacing w:val="-1"/>
          <w:szCs w:val="28"/>
        </w:rPr>
        <w:t>ении</w:t>
      </w:r>
      <w:proofErr w:type="gramEnd"/>
      <w:r w:rsidRPr="00281858">
        <w:rPr>
          <w:spacing w:val="-2"/>
          <w:szCs w:val="28"/>
        </w:rPr>
        <w:t xml:space="preserve"> </w:t>
      </w:r>
      <w:r w:rsidRPr="00281858">
        <w:rPr>
          <w:szCs w:val="28"/>
        </w:rPr>
        <w:t xml:space="preserve">на </w:t>
      </w:r>
      <w:r w:rsidRPr="00281858">
        <w:rPr>
          <w:spacing w:val="-2"/>
          <w:szCs w:val="28"/>
        </w:rPr>
        <w:t>предприятии</w:t>
      </w:r>
    </w:p>
    <w:p w:rsidR="00893FD5" w:rsidRPr="00507140" w:rsidRDefault="00893FD5" w:rsidP="00893FD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 w:rsidRPr="00281858">
        <w:rPr>
          <w:spacing w:val="-1"/>
          <w:szCs w:val="28"/>
        </w:rPr>
        <w:t>Основополагающи</w:t>
      </w:r>
      <w:r>
        <w:rPr>
          <w:spacing w:val="-1"/>
          <w:szCs w:val="28"/>
        </w:rPr>
        <w:t>е</w:t>
      </w:r>
      <w:r w:rsidRPr="00281858">
        <w:rPr>
          <w:spacing w:val="51"/>
          <w:szCs w:val="28"/>
        </w:rPr>
        <w:t xml:space="preserve"> </w:t>
      </w:r>
      <w:r w:rsidRPr="00281858">
        <w:rPr>
          <w:spacing w:val="-1"/>
          <w:szCs w:val="28"/>
        </w:rPr>
        <w:t>документ</w:t>
      </w:r>
      <w:r>
        <w:rPr>
          <w:spacing w:val="-1"/>
          <w:szCs w:val="28"/>
        </w:rPr>
        <w:t>ы</w:t>
      </w:r>
      <w:r w:rsidRPr="00281858">
        <w:rPr>
          <w:spacing w:val="53"/>
          <w:szCs w:val="28"/>
        </w:rPr>
        <w:t xml:space="preserve"> </w:t>
      </w:r>
      <w:r w:rsidRPr="00281858">
        <w:rPr>
          <w:spacing w:val="-2"/>
          <w:szCs w:val="28"/>
        </w:rPr>
        <w:t>Европейского</w:t>
      </w:r>
      <w:r w:rsidRPr="00281858">
        <w:rPr>
          <w:spacing w:val="54"/>
          <w:szCs w:val="28"/>
        </w:rPr>
        <w:t xml:space="preserve"> </w:t>
      </w:r>
      <w:r w:rsidRPr="00281858">
        <w:rPr>
          <w:spacing w:val="-1"/>
          <w:szCs w:val="28"/>
        </w:rPr>
        <w:t>союза</w:t>
      </w:r>
      <w:r w:rsidRPr="00281858">
        <w:rPr>
          <w:spacing w:val="50"/>
          <w:szCs w:val="28"/>
        </w:rPr>
        <w:t xml:space="preserve"> </w:t>
      </w:r>
      <w:r w:rsidRPr="00281858">
        <w:rPr>
          <w:szCs w:val="28"/>
        </w:rPr>
        <w:t>в</w:t>
      </w:r>
      <w:r w:rsidRPr="00281858">
        <w:rPr>
          <w:spacing w:val="53"/>
          <w:szCs w:val="28"/>
        </w:rPr>
        <w:t xml:space="preserve"> </w:t>
      </w:r>
      <w:r w:rsidRPr="00281858">
        <w:rPr>
          <w:spacing w:val="-1"/>
          <w:szCs w:val="28"/>
        </w:rPr>
        <w:t>области</w:t>
      </w:r>
      <w:r w:rsidRPr="00281858">
        <w:rPr>
          <w:spacing w:val="43"/>
          <w:szCs w:val="28"/>
        </w:rPr>
        <w:t xml:space="preserve"> </w:t>
      </w:r>
      <w:r w:rsidRPr="00281858">
        <w:rPr>
          <w:spacing w:val="-1"/>
          <w:szCs w:val="28"/>
        </w:rPr>
        <w:t>бе</w:t>
      </w:r>
      <w:r w:rsidRPr="00281858">
        <w:rPr>
          <w:spacing w:val="-1"/>
          <w:szCs w:val="28"/>
        </w:rPr>
        <w:t>з</w:t>
      </w:r>
      <w:r w:rsidRPr="00281858">
        <w:rPr>
          <w:spacing w:val="-1"/>
          <w:szCs w:val="28"/>
        </w:rPr>
        <w:t>опасности</w:t>
      </w:r>
      <w:r w:rsidRPr="00281858">
        <w:rPr>
          <w:szCs w:val="28"/>
        </w:rPr>
        <w:t xml:space="preserve">   </w:t>
      </w:r>
      <w:r w:rsidRPr="00281858">
        <w:rPr>
          <w:spacing w:val="22"/>
          <w:szCs w:val="28"/>
        </w:rPr>
        <w:t xml:space="preserve"> </w:t>
      </w:r>
      <w:r w:rsidRPr="00281858">
        <w:rPr>
          <w:spacing w:val="-1"/>
          <w:szCs w:val="28"/>
        </w:rPr>
        <w:t>пищевой</w:t>
      </w:r>
      <w:r w:rsidRPr="00281858">
        <w:rPr>
          <w:szCs w:val="28"/>
        </w:rPr>
        <w:t xml:space="preserve">   </w:t>
      </w:r>
      <w:r w:rsidRPr="00281858">
        <w:rPr>
          <w:spacing w:val="23"/>
          <w:szCs w:val="28"/>
        </w:rPr>
        <w:t xml:space="preserve"> </w:t>
      </w:r>
      <w:r w:rsidRPr="00281858">
        <w:rPr>
          <w:spacing w:val="-1"/>
          <w:szCs w:val="28"/>
        </w:rPr>
        <w:t>продукции</w:t>
      </w:r>
      <w:r w:rsidRPr="00281858">
        <w:rPr>
          <w:szCs w:val="28"/>
        </w:rPr>
        <w:t xml:space="preserve">   </w:t>
      </w:r>
      <w:r w:rsidRPr="00281858">
        <w:rPr>
          <w:spacing w:val="22"/>
          <w:szCs w:val="28"/>
        </w:rPr>
        <w:t xml:space="preserve"> </w:t>
      </w:r>
    </w:p>
    <w:p w:rsidR="00893FD5" w:rsidRPr="00507140" w:rsidRDefault="00893FD5" w:rsidP="00893FD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>
        <w:rPr>
          <w:spacing w:val="-1"/>
          <w:szCs w:val="28"/>
        </w:rPr>
        <w:t>О</w:t>
      </w:r>
      <w:r w:rsidRPr="00281858">
        <w:rPr>
          <w:spacing w:val="-1"/>
          <w:szCs w:val="28"/>
        </w:rPr>
        <w:t>сновны</w:t>
      </w:r>
      <w:r>
        <w:rPr>
          <w:spacing w:val="-1"/>
          <w:szCs w:val="28"/>
        </w:rPr>
        <w:t>е</w:t>
      </w:r>
      <w:r w:rsidRPr="00281858">
        <w:rPr>
          <w:spacing w:val="1"/>
          <w:szCs w:val="28"/>
        </w:rPr>
        <w:t xml:space="preserve"> </w:t>
      </w:r>
      <w:r w:rsidRPr="00281858">
        <w:rPr>
          <w:spacing w:val="-1"/>
          <w:szCs w:val="28"/>
        </w:rPr>
        <w:t>семейства Европейско</w:t>
      </w:r>
      <w:r>
        <w:rPr>
          <w:spacing w:val="-1"/>
          <w:szCs w:val="28"/>
        </w:rPr>
        <w:t>го</w:t>
      </w:r>
      <w:r w:rsidRPr="00281858">
        <w:rPr>
          <w:spacing w:val="24"/>
          <w:szCs w:val="28"/>
        </w:rPr>
        <w:t xml:space="preserve"> </w:t>
      </w:r>
      <w:r w:rsidRPr="00281858">
        <w:rPr>
          <w:spacing w:val="-1"/>
          <w:szCs w:val="28"/>
        </w:rPr>
        <w:t>законодательств</w:t>
      </w:r>
      <w:r>
        <w:rPr>
          <w:spacing w:val="-1"/>
          <w:szCs w:val="28"/>
        </w:rPr>
        <w:t>а</w:t>
      </w:r>
      <w:r w:rsidRPr="00281858">
        <w:rPr>
          <w:spacing w:val="25"/>
          <w:szCs w:val="28"/>
        </w:rPr>
        <w:t xml:space="preserve"> </w:t>
      </w:r>
      <w:r w:rsidRPr="00281858">
        <w:rPr>
          <w:szCs w:val="28"/>
        </w:rPr>
        <w:t>в</w:t>
      </w:r>
      <w:r w:rsidRPr="00281858">
        <w:rPr>
          <w:spacing w:val="24"/>
          <w:szCs w:val="28"/>
        </w:rPr>
        <w:t xml:space="preserve"> </w:t>
      </w:r>
      <w:r w:rsidRPr="00281858">
        <w:rPr>
          <w:spacing w:val="-1"/>
          <w:szCs w:val="28"/>
        </w:rPr>
        <w:t>отношении</w:t>
      </w:r>
      <w:r w:rsidRPr="00281858">
        <w:rPr>
          <w:spacing w:val="25"/>
          <w:szCs w:val="28"/>
        </w:rPr>
        <w:t xml:space="preserve"> </w:t>
      </w:r>
      <w:r w:rsidRPr="00281858">
        <w:rPr>
          <w:spacing w:val="-2"/>
          <w:szCs w:val="28"/>
        </w:rPr>
        <w:t>пищевой</w:t>
      </w:r>
      <w:r w:rsidRPr="00281858">
        <w:rPr>
          <w:spacing w:val="23"/>
          <w:szCs w:val="28"/>
        </w:rPr>
        <w:t xml:space="preserve"> </w:t>
      </w:r>
      <w:r w:rsidRPr="00281858">
        <w:rPr>
          <w:spacing w:val="-1"/>
          <w:szCs w:val="28"/>
        </w:rPr>
        <w:t>продукции</w:t>
      </w:r>
      <w:r w:rsidRPr="00281858">
        <w:rPr>
          <w:spacing w:val="51"/>
          <w:szCs w:val="28"/>
        </w:rPr>
        <w:t xml:space="preserve"> </w:t>
      </w:r>
    </w:p>
    <w:p w:rsidR="00893FD5" w:rsidRPr="005B567D" w:rsidRDefault="00893FD5" w:rsidP="00893FD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200" w:line="276" w:lineRule="auto"/>
        <w:ind w:left="0" w:firstLine="709"/>
      </w:pPr>
      <w:r w:rsidRPr="00507140">
        <w:rPr>
          <w:spacing w:val="-1"/>
          <w:szCs w:val="28"/>
        </w:rPr>
        <w:t>Технические</w:t>
      </w:r>
      <w:r w:rsidRPr="00507140">
        <w:rPr>
          <w:szCs w:val="28"/>
        </w:rPr>
        <w:t xml:space="preserve"> </w:t>
      </w:r>
      <w:r w:rsidRPr="00507140">
        <w:rPr>
          <w:spacing w:val="-1"/>
          <w:szCs w:val="28"/>
        </w:rPr>
        <w:t>регламенты Евразийского</w:t>
      </w:r>
      <w:r w:rsidRPr="00507140">
        <w:rPr>
          <w:spacing w:val="1"/>
          <w:szCs w:val="28"/>
        </w:rPr>
        <w:t xml:space="preserve"> </w:t>
      </w:r>
      <w:r w:rsidRPr="00507140">
        <w:rPr>
          <w:spacing w:val="-1"/>
          <w:szCs w:val="28"/>
        </w:rPr>
        <w:t>экономического</w:t>
      </w:r>
      <w:r w:rsidRPr="00507140">
        <w:rPr>
          <w:spacing w:val="43"/>
          <w:szCs w:val="28"/>
        </w:rPr>
        <w:t xml:space="preserve"> </w:t>
      </w:r>
      <w:r w:rsidRPr="00507140">
        <w:rPr>
          <w:spacing w:val="-1"/>
          <w:szCs w:val="28"/>
        </w:rPr>
        <w:t>(Таможенн</w:t>
      </w:r>
      <w:r w:rsidRPr="00507140">
        <w:rPr>
          <w:spacing w:val="-1"/>
          <w:szCs w:val="28"/>
        </w:rPr>
        <w:t>о</w:t>
      </w:r>
      <w:r w:rsidRPr="00507140">
        <w:rPr>
          <w:spacing w:val="-1"/>
          <w:szCs w:val="28"/>
        </w:rPr>
        <w:t>го)</w:t>
      </w:r>
      <w:r w:rsidRPr="00507140">
        <w:rPr>
          <w:szCs w:val="28"/>
        </w:rPr>
        <w:t xml:space="preserve"> </w:t>
      </w:r>
      <w:r w:rsidRPr="00507140">
        <w:rPr>
          <w:spacing w:val="-1"/>
          <w:szCs w:val="28"/>
        </w:rPr>
        <w:t>союза</w:t>
      </w:r>
      <w:r w:rsidRPr="00507140">
        <w:rPr>
          <w:spacing w:val="1"/>
          <w:szCs w:val="28"/>
        </w:rPr>
        <w:t xml:space="preserve"> </w:t>
      </w:r>
      <w:r w:rsidRPr="00507140">
        <w:rPr>
          <w:szCs w:val="28"/>
        </w:rPr>
        <w:t>в</w:t>
      </w:r>
      <w:r w:rsidRPr="00507140">
        <w:rPr>
          <w:spacing w:val="-1"/>
          <w:szCs w:val="28"/>
        </w:rPr>
        <w:t xml:space="preserve"> области</w:t>
      </w:r>
      <w:r w:rsidRPr="00507140">
        <w:rPr>
          <w:spacing w:val="1"/>
          <w:szCs w:val="28"/>
        </w:rPr>
        <w:t xml:space="preserve"> </w:t>
      </w:r>
      <w:r w:rsidRPr="00507140">
        <w:rPr>
          <w:spacing w:val="-1"/>
          <w:szCs w:val="28"/>
        </w:rPr>
        <w:t>безопасности пищевой продукции</w:t>
      </w:r>
    </w:p>
    <w:p w:rsidR="00893FD5" w:rsidRPr="00136A2A" w:rsidRDefault="00893FD5" w:rsidP="00893FD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200" w:line="276" w:lineRule="auto"/>
        <w:ind w:left="0" w:firstLine="709"/>
        <w:rPr>
          <w:szCs w:val="22"/>
        </w:rPr>
      </w:pPr>
      <w:r>
        <w:t xml:space="preserve">Основные  </w:t>
      </w:r>
      <w:r w:rsidRPr="00136A2A">
        <w:rPr>
          <w:spacing w:val="-1"/>
          <w:szCs w:val="28"/>
        </w:rPr>
        <w:t>этапы</w:t>
      </w:r>
      <w:r w:rsidRPr="00136A2A">
        <w:rPr>
          <w:spacing w:val="-1"/>
          <w:w w:val="95"/>
          <w:szCs w:val="28"/>
        </w:rPr>
        <w:t xml:space="preserve"> </w:t>
      </w:r>
      <w:r>
        <w:rPr>
          <w:spacing w:val="-1"/>
          <w:w w:val="95"/>
          <w:szCs w:val="28"/>
        </w:rPr>
        <w:t xml:space="preserve">практической </w:t>
      </w:r>
      <w:r w:rsidRPr="00136A2A">
        <w:rPr>
          <w:spacing w:val="-1"/>
          <w:szCs w:val="28"/>
        </w:rPr>
        <w:t>деятельност</w:t>
      </w:r>
      <w:r>
        <w:rPr>
          <w:spacing w:val="-1"/>
          <w:szCs w:val="28"/>
        </w:rPr>
        <w:t xml:space="preserve">и </w:t>
      </w:r>
      <w:r w:rsidRPr="00136A2A">
        <w:rPr>
          <w:spacing w:val="-1"/>
          <w:szCs w:val="28"/>
        </w:rPr>
        <w:t>предприятия</w:t>
      </w:r>
      <w:r>
        <w:rPr>
          <w:spacing w:val="-1"/>
          <w:szCs w:val="28"/>
        </w:rPr>
        <w:t xml:space="preserve"> </w:t>
      </w:r>
      <w:r w:rsidRPr="00136A2A">
        <w:rPr>
          <w:spacing w:val="-1"/>
          <w:w w:val="95"/>
          <w:szCs w:val="28"/>
        </w:rPr>
        <w:t>по</w:t>
      </w:r>
      <w:r w:rsidRPr="00136A2A">
        <w:rPr>
          <w:spacing w:val="-1"/>
          <w:w w:val="95"/>
          <w:szCs w:val="28"/>
        </w:rPr>
        <w:tab/>
      </w:r>
      <w:r w:rsidRPr="00136A2A">
        <w:rPr>
          <w:spacing w:val="-2"/>
          <w:w w:val="95"/>
          <w:szCs w:val="28"/>
        </w:rPr>
        <w:t>разр</w:t>
      </w:r>
      <w:r w:rsidRPr="00136A2A">
        <w:rPr>
          <w:spacing w:val="-2"/>
          <w:w w:val="95"/>
          <w:szCs w:val="28"/>
        </w:rPr>
        <w:t>а</w:t>
      </w:r>
      <w:r w:rsidRPr="00136A2A">
        <w:rPr>
          <w:spacing w:val="-2"/>
          <w:w w:val="95"/>
          <w:szCs w:val="28"/>
        </w:rPr>
        <w:t>ботке</w:t>
      </w:r>
      <w:r>
        <w:rPr>
          <w:spacing w:val="-2"/>
          <w:w w:val="95"/>
          <w:szCs w:val="28"/>
        </w:rPr>
        <w:t xml:space="preserve"> </w:t>
      </w:r>
      <w:r w:rsidRPr="00136A2A">
        <w:rPr>
          <w:spacing w:val="-1"/>
          <w:szCs w:val="28"/>
        </w:rPr>
        <w:t>системы</w:t>
      </w:r>
      <w:r w:rsidRPr="00136A2A">
        <w:rPr>
          <w:spacing w:val="47"/>
          <w:szCs w:val="28"/>
        </w:rPr>
        <w:t xml:space="preserve"> </w:t>
      </w:r>
      <w:r w:rsidRPr="00136A2A">
        <w:rPr>
          <w:spacing w:val="-1"/>
          <w:szCs w:val="28"/>
        </w:rPr>
        <w:t>ХАССП</w:t>
      </w:r>
      <w:r w:rsidRPr="00136A2A">
        <w:rPr>
          <w:spacing w:val="-2"/>
          <w:szCs w:val="28"/>
        </w:rPr>
        <w:t xml:space="preserve"> </w:t>
      </w:r>
    </w:p>
    <w:p w:rsidR="00893FD5" w:rsidRPr="00136A2A" w:rsidRDefault="00893FD5" w:rsidP="00893FD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 w:rsidRPr="00136A2A">
        <w:rPr>
          <w:spacing w:val="-1"/>
          <w:szCs w:val="28"/>
        </w:rPr>
        <w:t>Определение опасных</w:t>
      </w:r>
      <w:r w:rsidRPr="00136A2A">
        <w:rPr>
          <w:spacing w:val="-3"/>
          <w:szCs w:val="28"/>
        </w:rPr>
        <w:t xml:space="preserve"> </w:t>
      </w:r>
      <w:r w:rsidRPr="00136A2A">
        <w:rPr>
          <w:spacing w:val="-1"/>
          <w:szCs w:val="28"/>
        </w:rPr>
        <w:t>факторов:</w:t>
      </w:r>
      <w:r w:rsidRPr="00136A2A">
        <w:rPr>
          <w:spacing w:val="-3"/>
          <w:szCs w:val="28"/>
        </w:rPr>
        <w:t xml:space="preserve"> </w:t>
      </w:r>
      <w:r w:rsidRPr="00136A2A">
        <w:rPr>
          <w:spacing w:val="-1"/>
          <w:szCs w:val="28"/>
        </w:rPr>
        <w:t>определение, анализ</w:t>
      </w:r>
      <w:r w:rsidRPr="00136A2A">
        <w:rPr>
          <w:szCs w:val="28"/>
        </w:rPr>
        <w:t xml:space="preserve"> </w:t>
      </w:r>
      <w:r w:rsidRPr="00136A2A">
        <w:rPr>
          <w:spacing w:val="-1"/>
          <w:szCs w:val="28"/>
        </w:rPr>
        <w:t>рисков</w:t>
      </w:r>
    </w:p>
    <w:p w:rsidR="00893FD5" w:rsidRPr="00136A2A" w:rsidRDefault="00893FD5" w:rsidP="00893FD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200" w:line="276" w:lineRule="auto"/>
        <w:ind w:left="0" w:firstLine="709"/>
      </w:pPr>
      <w:r w:rsidRPr="00136A2A">
        <w:rPr>
          <w:spacing w:val="-1"/>
          <w:szCs w:val="28"/>
        </w:rPr>
        <w:t>Анализ</w:t>
      </w:r>
      <w:r w:rsidRPr="00136A2A">
        <w:rPr>
          <w:szCs w:val="28"/>
        </w:rPr>
        <w:t xml:space="preserve"> </w:t>
      </w:r>
      <w:r w:rsidRPr="00136A2A">
        <w:rPr>
          <w:spacing w:val="-1"/>
          <w:szCs w:val="28"/>
        </w:rPr>
        <w:t>рисков при опасных</w:t>
      </w:r>
      <w:r w:rsidRPr="00136A2A">
        <w:rPr>
          <w:spacing w:val="-3"/>
          <w:szCs w:val="28"/>
        </w:rPr>
        <w:t xml:space="preserve"> </w:t>
      </w:r>
      <w:r w:rsidRPr="00136A2A">
        <w:rPr>
          <w:spacing w:val="-1"/>
          <w:szCs w:val="28"/>
        </w:rPr>
        <w:t xml:space="preserve">факторах </w:t>
      </w:r>
    </w:p>
    <w:p w:rsidR="00893FD5" w:rsidRPr="00136A2A" w:rsidRDefault="00893FD5" w:rsidP="00893FD5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200" w:line="276" w:lineRule="auto"/>
        <w:ind w:left="0" w:firstLine="709"/>
        <w:rPr>
          <w:rFonts w:asciiTheme="minorHAnsi" w:hAnsiTheme="minorHAnsi" w:cstheme="minorBidi"/>
          <w:sz w:val="22"/>
          <w:szCs w:val="22"/>
        </w:rPr>
      </w:pPr>
      <w:r w:rsidRPr="00136A2A">
        <w:rPr>
          <w:spacing w:val="-1"/>
          <w:szCs w:val="28"/>
        </w:rPr>
        <w:t>Установление</w:t>
      </w:r>
      <w:r w:rsidRPr="00136A2A">
        <w:rPr>
          <w:szCs w:val="28"/>
        </w:rPr>
        <w:t xml:space="preserve"> </w:t>
      </w:r>
      <w:r w:rsidRPr="00136A2A">
        <w:rPr>
          <w:spacing w:val="-1"/>
          <w:szCs w:val="28"/>
        </w:rPr>
        <w:t>критических</w:t>
      </w:r>
      <w:r w:rsidRPr="00136A2A">
        <w:rPr>
          <w:spacing w:val="-3"/>
          <w:szCs w:val="28"/>
        </w:rPr>
        <w:t xml:space="preserve"> </w:t>
      </w:r>
      <w:r w:rsidRPr="00136A2A">
        <w:rPr>
          <w:szCs w:val="28"/>
        </w:rPr>
        <w:t>пределов</w:t>
      </w:r>
      <w:r w:rsidRPr="00136A2A">
        <w:rPr>
          <w:spacing w:val="1"/>
          <w:szCs w:val="28"/>
        </w:rPr>
        <w:t xml:space="preserve"> </w:t>
      </w:r>
      <w:r w:rsidRPr="00136A2A">
        <w:rPr>
          <w:spacing w:val="-1"/>
          <w:szCs w:val="28"/>
        </w:rPr>
        <w:t>для</w:t>
      </w:r>
      <w:r w:rsidRPr="00136A2A">
        <w:rPr>
          <w:spacing w:val="-2"/>
          <w:szCs w:val="28"/>
        </w:rPr>
        <w:t xml:space="preserve"> </w:t>
      </w:r>
      <w:r>
        <w:rPr>
          <w:spacing w:val="-1"/>
          <w:szCs w:val="28"/>
        </w:rPr>
        <w:t>критических контрольных точек</w:t>
      </w:r>
    </w:p>
    <w:p w:rsidR="00893FD5" w:rsidRPr="00177536" w:rsidRDefault="00893FD5" w:rsidP="00893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самостоятельный поиск ответов и необходимой информации по предложенным вопросам на основании конспекта лекций, эле</w:t>
      </w:r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ресурсов, размещенных в «АИС Университет», рекомендуемой л</w:t>
      </w:r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тературы, указанной в </w:t>
      </w:r>
      <w:proofErr w:type="spellStart"/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>силлабусе</w:t>
      </w:r>
      <w:proofErr w:type="spellEnd"/>
      <w:r w:rsidRPr="001775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3FD5" w:rsidRPr="00177536" w:rsidRDefault="00893FD5" w:rsidP="00893F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893FD5" w:rsidRPr="00177536" w:rsidRDefault="00893FD5" w:rsidP="0089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536">
        <w:rPr>
          <w:rFonts w:ascii="Times New Roman" w:hAnsi="Times New Roman" w:cs="Times New Roman"/>
          <w:sz w:val="28"/>
          <w:szCs w:val="28"/>
        </w:rPr>
        <w:t xml:space="preserve">При подготовке к практическим занятиям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 w:rsidRPr="00177536">
        <w:rPr>
          <w:rFonts w:ascii="Times New Roman" w:hAnsi="Times New Roman" w:cs="Times New Roman"/>
          <w:sz w:val="28"/>
          <w:szCs w:val="28"/>
        </w:rPr>
        <w:t>силлабусе</w:t>
      </w:r>
      <w:proofErr w:type="spellEnd"/>
      <w:r w:rsidRPr="00177536">
        <w:rPr>
          <w:rFonts w:ascii="Times New Roman" w:hAnsi="Times New Roman" w:cs="Times New Roman"/>
          <w:sz w:val="28"/>
          <w:szCs w:val="28"/>
        </w:rPr>
        <w:t>. Тестирование проводи</w:t>
      </w:r>
      <w:r w:rsidRPr="00177536">
        <w:rPr>
          <w:rFonts w:ascii="Times New Roman" w:hAnsi="Times New Roman" w:cs="Times New Roman"/>
          <w:sz w:val="28"/>
          <w:szCs w:val="28"/>
        </w:rPr>
        <w:t>т</w:t>
      </w:r>
      <w:r w:rsidRPr="00177536">
        <w:rPr>
          <w:rFonts w:ascii="Times New Roman" w:hAnsi="Times New Roman" w:cs="Times New Roman"/>
          <w:sz w:val="28"/>
          <w:szCs w:val="28"/>
        </w:rPr>
        <w:t>ся</w:t>
      </w:r>
      <w:bookmarkStart w:id="0" w:name="_GoBack"/>
      <w:bookmarkEnd w:id="0"/>
      <w:r w:rsidRPr="00177536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посредством допуска в «АИС Университет». </w:t>
      </w:r>
    </w:p>
    <w:p w:rsidR="00893FD5" w:rsidRPr="00177536" w:rsidRDefault="00893FD5" w:rsidP="00893FD5">
      <w:pPr>
        <w:pStyle w:val="a3"/>
        <w:ind w:firstLine="709"/>
        <w:rPr>
          <w:color w:val="000000" w:themeColor="text1"/>
          <w:sz w:val="28"/>
          <w:szCs w:val="28"/>
        </w:rPr>
      </w:pPr>
      <w:r w:rsidRPr="00177536">
        <w:rPr>
          <w:b/>
          <w:color w:val="000000" w:themeColor="text1"/>
          <w:sz w:val="28"/>
          <w:szCs w:val="28"/>
        </w:rPr>
        <w:t>Форма отчетности:</w:t>
      </w:r>
      <w:r w:rsidRPr="00177536">
        <w:rPr>
          <w:color w:val="000000" w:themeColor="text1"/>
          <w:sz w:val="28"/>
          <w:szCs w:val="28"/>
        </w:rPr>
        <w:t xml:space="preserve"> тестирование</w:t>
      </w:r>
    </w:p>
    <w:p w:rsidR="00893FD5" w:rsidRPr="00F01033" w:rsidRDefault="00893FD5" w:rsidP="00893FD5">
      <w:pPr>
        <w:pStyle w:val="a3"/>
        <w:ind w:firstLine="709"/>
        <w:rPr>
          <w:sz w:val="28"/>
          <w:szCs w:val="28"/>
        </w:rPr>
      </w:pPr>
      <w:r w:rsidRPr="00F01033">
        <w:rPr>
          <w:sz w:val="28"/>
          <w:szCs w:val="28"/>
        </w:rPr>
        <w:t>Сроки выполнения задания и оценки знаний магистрантов:</w:t>
      </w:r>
    </w:p>
    <w:p w:rsidR="00893FD5" w:rsidRPr="00F01033" w:rsidRDefault="00893FD5" w:rsidP="00893FD5">
      <w:pPr>
        <w:pStyle w:val="a3"/>
        <w:ind w:firstLine="709"/>
        <w:rPr>
          <w:sz w:val="28"/>
          <w:szCs w:val="28"/>
        </w:rPr>
      </w:pPr>
      <w:r w:rsidRPr="00F01033">
        <w:rPr>
          <w:sz w:val="28"/>
          <w:szCs w:val="28"/>
        </w:rPr>
        <w:t xml:space="preserve">сроки выполнения задания - </w:t>
      </w:r>
      <w:r>
        <w:rPr>
          <w:color w:val="000000" w:themeColor="text1"/>
          <w:sz w:val="28"/>
          <w:szCs w:val="28"/>
        </w:rPr>
        <w:t>15</w:t>
      </w:r>
      <w:r w:rsidRPr="00F01033">
        <w:rPr>
          <w:sz w:val="28"/>
          <w:szCs w:val="28"/>
        </w:rPr>
        <w:t xml:space="preserve"> неделя</w:t>
      </w:r>
      <w:r w:rsidR="000B6B90">
        <w:rPr>
          <w:sz w:val="28"/>
          <w:szCs w:val="28"/>
        </w:rPr>
        <w:t>.</w:t>
      </w:r>
    </w:p>
    <w:p w:rsidR="00893FD5" w:rsidRPr="00F01033" w:rsidRDefault="00893FD5" w:rsidP="00893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33">
        <w:rPr>
          <w:rFonts w:ascii="Times New Roman" w:hAnsi="Times New Roman" w:cs="Times New Roman"/>
          <w:sz w:val="28"/>
          <w:szCs w:val="28"/>
        </w:rPr>
        <w:t>максимальный оценочный балл – 100 баллов.</w:t>
      </w:r>
    </w:p>
    <w:p w:rsidR="00893FD5" w:rsidRDefault="00893FD5" w:rsidP="00893FD5">
      <w:pPr>
        <w:pStyle w:val="a3"/>
        <w:spacing w:line="276" w:lineRule="auto"/>
        <w:ind w:firstLine="709"/>
        <w:rPr>
          <w:sz w:val="28"/>
          <w:szCs w:val="28"/>
        </w:rPr>
      </w:pPr>
    </w:p>
    <w:p w:rsidR="00D76107" w:rsidRDefault="00D76107"/>
    <w:sectPr w:rsidR="00D76107" w:rsidSect="000B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61A2"/>
    <w:multiLevelType w:val="hybridMultilevel"/>
    <w:tmpl w:val="F8BE1DA0"/>
    <w:lvl w:ilvl="0" w:tplc="0136D2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D5"/>
    <w:rsid w:val="000B6B90"/>
    <w:rsid w:val="00893FD5"/>
    <w:rsid w:val="00D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F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93F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3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F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93F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93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2023-11-10T08:01:00Z</dcterms:created>
  <dcterms:modified xsi:type="dcterms:W3CDTF">2023-11-10T08:02:00Z</dcterms:modified>
</cp:coreProperties>
</file>